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5A44" w:rsidRPr="002E5A44" w:rsidRDefault="002E5A44" w:rsidP="001803E2">
      <w:pPr>
        <w:shd w:val="clear" w:color="auto" w:fill="FFFFFF"/>
        <w:spacing w:after="100" w:line="220" w:lineRule="atLeast"/>
        <w:jc w:val="both"/>
        <w:outlineLvl w:val="0"/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u w:val="single"/>
        </w:rPr>
      </w:pPr>
      <w:r w:rsidRPr="002E5A44">
        <w:rPr>
          <w:rFonts w:ascii="Times New Roman" w:eastAsia="Times New Roman" w:hAnsi="Times New Roman" w:cs="Times New Roman"/>
          <w:b/>
          <w:color w:val="00B050"/>
          <w:kern w:val="36"/>
          <w:sz w:val="28"/>
          <w:szCs w:val="28"/>
          <w:u w:val="single"/>
        </w:rPr>
        <w:t>Экологическое просвещение</w:t>
      </w:r>
      <w:r w:rsidRPr="002E5A4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Правовые основы государственной политики в области охраны окружающей среды, обеспечивающие сбалансированное решение социально-экономических задач, сохранение благоприятной окружающей среды, биологического разнообразия и природных ресурсов в целях удовлетворения потребностей нынешнего и будущих поколений, укрепления правопорядка в области охраны окружающей среды и обеспечения экологической безопасности, определяет Федеральный закон «Об охране окружающей среды» от 10.01.2002 № 7-ФЗ.</w:t>
      </w:r>
      <w:proofErr w:type="gram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Закон регулирует отношения в сфере взаимодействия общества и природы, возникающие при осуществлении хозяйственной и иной деятельности, связанной с воздействием на природную среду, в пределах Российской Федерации, а также на континентальном шельфе и в исключительной экономической зоне РФ.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охране окружающей среды» является базовым законом, на основании которого строится все природоохранное законодательство Российской Федерации.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Правовые отношения в области охраны окружающей среды, обеспечения экологической безопасности, рационального природопользования определены в следующих действующих законах, которые условно можно разбить на четыре группы.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Общее законодательство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1.Федеральный закон «Об охране окружающей среды» от 10.01.2002 № 7-ФЗ.         2.Федеральный закон «Об экологической экспертизе» от 23.11.95 № 174-ФЗ). 3.Федеральный закон «О гидрометеорологической службе» от 09.07.98 № 113-ФЗ. 4.Федеральный закон «О защите прав юридических лиц и индивидуальных предпринимателей при проведении государственного контроля (надзора)» от 08.08.2001 № 134-ФЗ.</w:t>
      </w:r>
      <w:proofErr w:type="gramEnd"/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Законодательство по экологической безопасности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санитарно-эпидемиологическом благополучии населения» от 30.03.99 № 52-ФЗ.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защите населения территорий от чрезвычайных ситуаций природного и техногенного характера» от 21.12.94 №б8-ФЗ.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государственном регулировании в области генно-инженерной деятельности» от 05.06.96 № 86-ФЗ.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Федеральный закон «О ратификации </w:t>
      </w:r>
      <w:proofErr w:type="spellStart"/>
      <w:r w:rsidRPr="002E5A44">
        <w:rPr>
          <w:rFonts w:ascii="Times New Roman" w:eastAsia="Times New Roman" w:hAnsi="Times New Roman" w:cs="Times New Roman"/>
          <w:sz w:val="24"/>
          <w:szCs w:val="24"/>
        </w:rPr>
        <w:t>Базельской</w:t>
      </w:r>
      <w:proofErr w:type="spell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конвенции о </w:t>
      </w:r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контроле за</w:t>
      </w:r>
      <w:proofErr w:type="gram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трансграничной перевозкой опасных отходов и их удалением» от 25.11.94 № 49-ФЗ.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Федеральный закон «О безопасном обращении с пестицидами и </w:t>
      </w:r>
      <w:proofErr w:type="spellStart"/>
      <w:r w:rsidRPr="002E5A44">
        <w:rPr>
          <w:rFonts w:ascii="Times New Roman" w:eastAsia="Times New Roman" w:hAnsi="Times New Roman" w:cs="Times New Roman"/>
          <w:sz w:val="24"/>
          <w:szCs w:val="24"/>
        </w:rPr>
        <w:t>агрохимикатами</w:t>
      </w:r>
      <w:proofErr w:type="spellEnd"/>
      <w:r w:rsidRPr="002E5A44">
        <w:rPr>
          <w:rFonts w:ascii="Times New Roman" w:eastAsia="Times New Roman" w:hAnsi="Times New Roman" w:cs="Times New Roman"/>
          <w:sz w:val="24"/>
          <w:szCs w:val="24"/>
        </w:rPr>
        <w:t>» от 19.07.97 № 109-ФЗ.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безопасности гидротехнических сооружений» от 21.07.97 № 117-ФЗ.</w:t>
      </w:r>
    </w:p>
    <w:p w:rsidR="002E5A44" w:rsidRPr="002E5A44" w:rsidRDefault="002E5A44" w:rsidP="001803E2">
      <w:pPr>
        <w:numPr>
          <w:ilvl w:val="0"/>
          <w:numId w:val="1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отходах производства и потреблениях» от 24.06.98 № 89-ФЗ.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Законодательство по радиационной безопасности населения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использовании атомной энергии» от 21.11.95 № 170-ФЗ.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радиационной безопасности населения» от 09.01.96 № 3-ФЗ.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Федеральный закон «О финансировании особо </w:t>
      </w:r>
      <w:proofErr w:type="spellStart"/>
      <w:r w:rsidRPr="002E5A44">
        <w:rPr>
          <w:rFonts w:ascii="Times New Roman" w:eastAsia="Times New Roman" w:hAnsi="Times New Roman" w:cs="Times New Roman"/>
          <w:sz w:val="24"/>
          <w:szCs w:val="24"/>
        </w:rPr>
        <w:t>радиационноопасных</w:t>
      </w:r>
      <w:proofErr w:type="spell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и ядерно-опасных производств и объектов» от 03.04.96 №29-ФЗ.</w:t>
      </w:r>
    </w:p>
    <w:p w:rsidR="002E5A44" w:rsidRPr="002E5A44" w:rsidRDefault="002E5A44" w:rsidP="001803E2">
      <w:pPr>
        <w:numPr>
          <w:ilvl w:val="0"/>
          <w:numId w:val="2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Федеральный закон «О специальных экологических программах реабилитации </w:t>
      </w:r>
      <w:proofErr w:type="spellStart"/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радиационно</w:t>
      </w:r>
      <w:proofErr w:type="spell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загрязненных</w:t>
      </w:r>
      <w:proofErr w:type="gram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участков территории» от 10.07.01 № 92-ФЗ.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Законодательство  по природным ресурсам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охране атмосферного воздуха» от 04.09.99 № 96-ФЗ.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«Водный кодекс Российской Федерации» от 16.11.95 № 167-ФЗ.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штате за пользование водными объектами» от 06.09.98 № 71 -ФЗ.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охране озера Байкал» от 01.05.99 № 94-ФЗ.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«Земельный кодекс Российской Федерации» от 25.10.01 № 136-ФЗ.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индексации ставок земельного налога» от 14.12.01 № 163-ФЗ.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разграничении государственной собственности на землю» от 17.07.01 № 101-ФЗ.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мелиорации земель» от 10.01.96 № 4-ФЗ.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недрах» от 03.03.95 № 27-ФЗ.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Федеральный закон «Об участках недр, право </w:t>
      </w:r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пользования</w:t>
      </w:r>
      <w:proofErr w:type="gram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которыми может быть предоставлено на условиях раздела продукции» от 21.07.97 № 112-ФЗ.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«Лесной кодекс Российской Федерации» от 29.01.97 № 22-ФЗ.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природных лечебных ресурсах, лечебно-оздоровительных местностях и курортах» от 23.12.95 № 26-ФЗ.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«Об особо охраняемых природных территориях» от 14.03.95 № 169-ФЗ.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животном мире» от 24.04.95 № 52-ФЗ.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внутренних морских водах, территориальном море и прилежащей зоне Российской Федерации» от 31.07.98 № 155-ФЗ.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континентальном шельфе Российской Федерации» от 30.11.95 № 187-ФЗ.</w:t>
      </w:r>
    </w:p>
    <w:p w:rsidR="002E5A44" w:rsidRPr="002E5A44" w:rsidRDefault="002E5A44" w:rsidP="001803E2">
      <w:pPr>
        <w:numPr>
          <w:ilvl w:val="0"/>
          <w:numId w:val="3"/>
        </w:numPr>
        <w:shd w:val="clear" w:color="auto" w:fill="FFFFFF"/>
        <w:spacing w:after="0" w:line="240" w:lineRule="auto"/>
        <w:ind w:left="290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Федеральный закон «О территориях традиционного природопользования коренных малочисленных народов Севера, Сибири и Дальнего Востока Российской Федерации» от 07.05.01 № 49-ФЗ.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Разъяснения законодательства в сфере охраны окружающей среды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6" w:history="1">
        <w:r w:rsidRPr="00D475C5">
          <w:rPr>
            <w:rFonts w:ascii="Times New Roman" w:eastAsia="Times New Roman" w:hAnsi="Times New Roman" w:cs="Times New Roman"/>
            <w:sz w:val="24"/>
            <w:szCs w:val="24"/>
          </w:rPr>
          <w:t>Указ</w:t>
        </w:r>
      </w:hyperlink>
      <w:r w:rsidRPr="002E5A44">
        <w:rPr>
          <w:rFonts w:ascii="Times New Roman" w:eastAsia="Times New Roman" w:hAnsi="Times New Roman" w:cs="Times New Roman"/>
          <w:sz w:val="24"/>
          <w:szCs w:val="24"/>
        </w:rPr>
        <w:t>ом Президента РФ от 19.04.2017 N 176 утверждена Стратегия экологической безопасности России на период до 2025 года.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Стратегией определены основные механизмы реализации государственной политики в сфере обеспечения экологической безопасности, среди которых: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lastRenderedPageBreak/>
        <w:t>- принятие мер государственного регулирования выбросов парниковых газов, разработка долгосрочных стратегий социально-экономического развития, предусматривающих низкий уровень выбросов парниковых газов и устойчивость экономики к изменению климата;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формирование системы технического регулирования, содержащей требования экологической и промышленной безопасности;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лицензирование видов деятельности, потенциально опасных для окружающей среды, жизни и здоровья людей;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нормирование и разрешительная деятельность в области охраны окружающей среды;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внедрение комплексных экологических разрешений в отношении экологически опасных производств, использующих наилучшие доступные технологии;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государственный санитарно-эпидемиологический надзор и социально-гигиенический мониторинг;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создание системы экологического аудита;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стимулирование внедрения наилучших доступных технологий, создание удовлетворяющих современным экологическим требованиям и стандартам объектов, используемых для размещения, утилизации, переработки и обезвреживания отходов производства и потребления, а также увеличение объема повторного применения отходов производства и потребления за счет субсидирования и предоставления налоговых и тарифных льгот, других форм поддержки;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создание и развитие государственных информационных систем, обеспечивающих информацией о состоянии окружающей среды и об источниках негативного воздействия на нее, включая единую государственную информационную систему учета отходов от использования товаров;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обеспечение населения и организаций информацией об опасных гидрометеорологических и гелиогеофизических явлениях, о состоянии окружающей среды и ее загрязнении.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803E2">
        <w:rPr>
          <w:rFonts w:ascii="Times New Roman" w:eastAsia="Times New Roman" w:hAnsi="Times New Roman" w:cs="Times New Roman"/>
          <w:b/>
          <w:bCs/>
          <w:sz w:val="24"/>
          <w:szCs w:val="24"/>
        </w:rPr>
        <w:t>Информирование населения об экологическом просвещении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Экологическое просвещение - это распространение экологических знаний об экологической безопасности, здоровом образе жизни человека, информации о состоянии окружающей среды и об использовании природных ресурсов в целях формирования экологической культуры в обществе.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Целью экологического образования и просвещения является формирование активной жизненной позиции граждан и экологической культуры в обществе, основанных на принципах устойчивого развития.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В статье 42 Конституции РФ закреплено право каждого гражданина «на благоприятную окружающую среду, достоверную информацию о ее состоянии и на возмещение ущерба, причиненного его здоровью или имуществу экологическим правонарушением».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В Федеральном законе от 10 января 2002 года № 7-ФЗ «Об охране окружающей среды» в качестве одного из основных принципов охраны окружающей среды провозглашается соблюдение права каждого на получение достоверной информации о состоянии окружающей среды (ст. 3) и закрепляется право граждан направлять обращения в органы государственной власти Российской Федерации, органы государственной власти субъектов Российской Федерации, органы местного самоуправления, иные организации и</w:t>
      </w:r>
      <w:proofErr w:type="gramEnd"/>
      <w:r w:rsidRPr="002E5A44">
        <w:rPr>
          <w:rFonts w:ascii="Times New Roman" w:eastAsia="Times New Roman" w:hAnsi="Times New Roman" w:cs="Times New Roman"/>
          <w:sz w:val="24"/>
          <w:szCs w:val="24"/>
        </w:rPr>
        <w:t xml:space="preserve"> должностным лицам о получении своевременной, полной и достоверной информации о </w:t>
      </w:r>
      <w:r w:rsidRPr="002E5A4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состоянии окружающей среды в местах своего проживания и мерах по ее охране (ст. 11). </w:t>
      </w:r>
      <w:proofErr w:type="gramStart"/>
      <w:r w:rsidRPr="002E5A44">
        <w:rPr>
          <w:rFonts w:ascii="Times New Roman" w:eastAsia="Times New Roman" w:hAnsi="Times New Roman" w:cs="Times New Roman"/>
          <w:sz w:val="24"/>
          <w:szCs w:val="24"/>
        </w:rPr>
        <w:t>В статье 7 Закона РФ от 21 июля 1993 г. № 5485-1 «О государственной тайне» записано, что не могут быть отнесены к государственной тайне и засекречены сведения: о чрезвычайных происшествиях и катастрофах, угрожающих безопасности и здоровью граждан, и их последствиях, а также о стихийных бедствиях, их официальных прогнозах и последствиях; о состоянии экологии, здравоохранения, санитарии.</w:t>
      </w:r>
      <w:proofErr w:type="gramEnd"/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Муниципальные общедоступные библиотеки, в соответствии с положениями ФЗ «Об охране окружающей среды» (ст. 71, ст. 74), в целях формирования экологической культуры общества, воспитания бережного отношения к природе, рационального использования природных ресурсов, профессиональной подготовки специалистов в области охраны окружающей среды: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осуществляют информационное обеспечение экологического просвещения населения посредством распространения экологических знаний об экологической безопасности, информации о состоянии окружающей среды, использовании природных ресурсов, в том числе путем информирования населения о законодательстве в области охраны окружающей среды и законодательства в области экологической безопасности;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распространяют экологические знания в рамках системы всеобщего и комплексного экологического образования, что включает: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разработку и проведение образовательных программ и циклов по экологии;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организацию и проведение экологических и природоохранных акций;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воспитание экологической культуры;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эколого-краеведческую работу;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формирование экологической культуры;</w:t>
      </w:r>
    </w:p>
    <w:p w:rsidR="002E5A44" w:rsidRPr="002E5A44" w:rsidRDefault="002E5A44" w:rsidP="001803E2">
      <w:pPr>
        <w:shd w:val="clear" w:color="auto" w:fill="FFFFFF"/>
        <w:spacing w:before="150"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sz w:val="24"/>
          <w:szCs w:val="24"/>
        </w:rPr>
        <w:t>- методическую поддержку работы библиотек по экологическому просвещению.</w:t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5962650"/>
            <wp:effectExtent l="19050" t="0" r="0" b="0"/>
            <wp:docPr id="4" name="Рисунок 4" descr="memo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emo paper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96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8210550"/>
            <wp:effectExtent l="19050" t="0" r="0" b="0"/>
            <wp:docPr id="6" name="Рисунок 6" descr="pamyatka molod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myatka molody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8001000"/>
            <wp:effectExtent l="19050" t="0" r="0" b="0"/>
            <wp:docPr id="7" name="Рисунок 7" descr="pamyatka molody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myatka molodym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8039100"/>
            <wp:effectExtent l="19050" t="0" r="0" b="0"/>
            <wp:docPr id="8" name="Рисунок 8" descr="pamyatka molody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myatka molodym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25" style="width:0;height:.5pt" o:hralign="center" o:hrstd="t" o:hr="t" fillcolor="#a0a0a0" stroked="f"/>
        </w:pict>
      </w: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Default="00AE653E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AE653E" w:rsidRPr="002E5A44" w:rsidRDefault="00AE653E" w:rsidP="00AE653E">
      <w:pPr>
        <w:shd w:val="clear" w:color="auto" w:fill="FFFFFF"/>
        <w:spacing w:before="150" w:after="15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</w:pPr>
      <w:r w:rsidRPr="00AE653E">
        <w:rPr>
          <w:rFonts w:ascii="Times New Roman" w:eastAsia="Times New Roman" w:hAnsi="Times New Roman" w:cs="Times New Roman"/>
          <w:b/>
          <w:color w:val="00B050"/>
          <w:sz w:val="36"/>
          <w:szCs w:val="36"/>
        </w:rPr>
        <w:t>ПАМЯТКА ДЛЯ ЖИТЕЛЕЙ ГОРШЕЧЕНСКОГО РАЙОНА ПО ОБРАЩЕНИЮ С ТВЕРДЫМИ КОММУНАЛЬНЫМИ ОТХОДАМИ</w:t>
      </w:r>
    </w:p>
    <w:p w:rsidR="002E5A44" w:rsidRPr="002E5A44" w:rsidRDefault="004B4BFE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4B4BFE">
        <w:rPr>
          <w:rFonts w:ascii="Arial" w:eastAsia="Times New Roman" w:hAnsi="Arial" w:cs="Arial"/>
          <w:color w:val="000000"/>
          <w:sz w:val="14"/>
          <w:szCs w:val="14"/>
        </w:rPr>
        <w:drawing>
          <wp:inline distT="0" distB="0" distL="0" distR="0">
            <wp:extent cx="4698423" cy="6719454"/>
            <wp:effectExtent l="19050" t="0" r="6927" b="0"/>
            <wp:docPr id="15" name="Рисунок 10" descr="pamyatka-dlya-naseleniya-volgogradskoy-oblasti-o-pravilnom-obrashchenii-s-tverdymi-bytovymi-otkhod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myatka-dlya-naseleniya-volgogradskoy-oblasti-o-pravilnom-obrashchenii-s-tverdymi-bytovymi-otkhodami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748" t="16952" r="9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423" cy="671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26" style="width:0;height:.5pt" o:hralign="center" o:hrstd="t" o:hr="t" fillcolor="#a0a0a0" stroked="f"/>
        </w:pict>
      </w: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C02872" w:rsidRPr="00757409" w:rsidRDefault="00C02872" w:rsidP="00C02872">
      <w:pPr>
        <w:jc w:val="center"/>
        <w:rPr>
          <w:b/>
          <w:color w:val="FF0000"/>
          <w:sz w:val="40"/>
          <w:szCs w:val="40"/>
        </w:rPr>
      </w:pPr>
      <w:r w:rsidRPr="00757409">
        <w:rPr>
          <w:b/>
          <w:color w:val="FF0000"/>
          <w:sz w:val="40"/>
          <w:szCs w:val="40"/>
        </w:rPr>
        <w:lastRenderedPageBreak/>
        <w:t>ПАМЯТКА ДЛЯ ЖИТЕЛЕЙ ГОРШЕЧЕНСКОГО РАЙОНА ПО ОБРАЩЕНИЮ СО СТРОИТЕЛЬНЫМИ ОТХОДАМИ</w:t>
      </w:r>
    </w:p>
    <w:p w:rsidR="00C02872" w:rsidRPr="002E5A44" w:rsidRDefault="00C02872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C02872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C02872">
        <w:rPr>
          <w:rFonts w:ascii="Arial" w:eastAsia="Times New Roman" w:hAnsi="Arial" w:cs="Arial"/>
          <w:color w:val="000000"/>
          <w:sz w:val="14"/>
          <w:szCs w:val="14"/>
        </w:rPr>
        <w:drawing>
          <wp:inline distT="0" distB="0" distL="0" distR="0">
            <wp:extent cx="5223165" cy="6657109"/>
            <wp:effectExtent l="19050" t="0" r="0" b="0"/>
            <wp:docPr id="13" name="Рисунок 12" descr="pamyatka-dlya-zhiteley-volgogradskoy-oblasti-po-obrashcheniyu-so-stroitelnymi-otkhod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myatka-dlya-zhiteley-volgogradskoy-oblasti-po-obrashcheniyu-so-stroitelnymi-otkhodami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243" t="14836" r="3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164" cy="665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27" style="width:0;height:.5pt" o:hralign="center" o:hrstd="t" o:hr="t" fillcolor="#a0a0a0" stroked="f"/>
        </w:pict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4114800"/>
            <wp:effectExtent l="19050" t="0" r="0" b="0"/>
            <wp:docPr id="14" name="Рисунок 14" descr="rastitelnye-otkh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astitelnye-otkhody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28" style="width:0;height:.5pt" o:hralign="center" o:hrstd="t" o:hr="t" fillcolor="#a0a0a0" stroked="f"/>
        </w:pict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5715000" cy="4286250"/>
            <wp:effectExtent l="19050" t="0" r="0" b="0"/>
            <wp:docPr id="16" name="Рисунок 16" descr="zhizn bez paket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hizn bez paketov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29" style="width:0;height:.5pt" o:hralign="center" o:hrstd="t" o:hr="t" fillcolor="#a0a0a0" stroked="f"/>
        </w:pict>
      </w:r>
    </w:p>
    <w:p w:rsidR="002E5A44" w:rsidRPr="002E5A44" w:rsidRDefault="00480796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480796"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661313" cy="4219048"/>
            <wp:effectExtent l="19050" t="0" r="0" b="0"/>
            <wp:docPr id="5" name="Рисунок 18" descr="2021.03.09 14-14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1.03.09 14-14-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969" b="49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313" cy="421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480796" w:rsidRPr="004979F5" w:rsidRDefault="00480796" w:rsidP="00480796">
      <w:pPr>
        <w:rPr>
          <w:b/>
          <w:sz w:val="40"/>
          <w:szCs w:val="40"/>
        </w:rPr>
      </w:pPr>
      <w:r>
        <w:rPr>
          <w:b/>
          <w:sz w:val="40"/>
          <w:szCs w:val="40"/>
        </w:rPr>
        <w:t>УВАЖАЕМЫЕ ЖИТЕЛИ ГОРШЕЧЕНСКОГО РАЙОНА</w:t>
      </w:r>
    </w:p>
    <w:p w:rsidR="002E5A44" w:rsidRPr="002E5A44" w:rsidRDefault="00480796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480796">
        <w:rPr>
          <w:rFonts w:ascii="Arial" w:eastAsia="Times New Roman" w:hAnsi="Arial" w:cs="Arial"/>
          <w:color w:val="000000"/>
          <w:sz w:val="14"/>
          <w:szCs w:val="14"/>
        </w:rPr>
        <w:drawing>
          <wp:inline distT="0" distB="0" distL="0" distR="0">
            <wp:extent cx="5716731" cy="3297382"/>
            <wp:effectExtent l="19050" t="0" r="0" b="0"/>
            <wp:docPr id="9" name="Рисунок 18" descr="2021.03.09 14-14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1.03.09 14-14-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60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731" cy="329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5715000" cy="7391400"/>
            <wp:effectExtent l="19050" t="0" r="0" b="0"/>
            <wp:docPr id="22" name="Рисунок 22" descr="2021.03.09 14-15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.03.09 14-15-0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P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30" style="width:0;height:.5pt" o:hralign="center" o:hrstd="t" o:hr="t" fillcolor="#a0a0a0" stroked="f"/>
        </w:pict>
      </w:r>
    </w:p>
    <w:p w:rsidR="002E5A44" w:rsidRDefault="002E5A44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noProof/>
          <w:color w:val="000000"/>
          <w:sz w:val="14"/>
          <w:szCs w:val="14"/>
        </w:rPr>
      </w:pPr>
    </w:p>
    <w:p w:rsidR="00B008BC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noProof/>
          <w:color w:val="000000"/>
          <w:sz w:val="14"/>
          <w:szCs w:val="14"/>
        </w:rPr>
      </w:pPr>
    </w:p>
    <w:p w:rsidR="00B008BC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B008BC">
        <w:rPr>
          <w:rFonts w:ascii="Arial" w:eastAsia="Times New Roman" w:hAnsi="Arial" w:cs="Arial"/>
          <w:color w:val="000000"/>
          <w:sz w:val="14"/>
          <w:szCs w:val="14"/>
        </w:rPr>
        <w:lastRenderedPageBreak/>
        <w:drawing>
          <wp:inline distT="0" distB="0" distL="0" distR="0">
            <wp:extent cx="3872049" cy="3041680"/>
            <wp:effectExtent l="19050" t="0" r="0" b="0"/>
            <wp:docPr id="3" name="Рисунок 24" descr="2021.03.09 14-15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1.03.09 14-15-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45479" t="17177" r="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257" cy="304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8BC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</w:p>
    <w:p w:rsidR="00B008BC" w:rsidRPr="002E5A44" w:rsidRDefault="00B008BC" w:rsidP="002E5A44">
      <w:pPr>
        <w:shd w:val="clear" w:color="auto" w:fill="FFFFFF"/>
        <w:spacing w:before="150" w:after="150" w:line="240" w:lineRule="auto"/>
        <w:jc w:val="center"/>
        <w:rPr>
          <w:rFonts w:ascii="Arial" w:eastAsia="Times New Roman" w:hAnsi="Arial" w:cs="Arial"/>
          <w:color w:val="000000"/>
          <w:sz w:val="14"/>
          <w:szCs w:val="14"/>
        </w:rPr>
      </w:pPr>
      <w:r w:rsidRPr="00B008BC">
        <w:rPr>
          <w:rFonts w:ascii="Arial" w:eastAsia="Times New Roman" w:hAnsi="Arial" w:cs="Arial"/>
          <w:color w:val="000000"/>
          <w:sz w:val="14"/>
          <w:szCs w:val="14"/>
        </w:rPr>
        <w:drawing>
          <wp:inline distT="0" distB="0" distL="0" distR="0">
            <wp:extent cx="3309052" cy="2520950"/>
            <wp:effectExtent l="19050" t="0" r="5648" b="0"/>
            <wp:docPr id="1" name="Рисунок 24" descr="2021.03.09 14-15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1.03.09 14-15-2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96" t="26243" r="54725" b="27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414" cy="252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44" w:rsidRDefault="002E5A44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  <w:r w:rsidRPr="002E5A44">
        <w:rPr>
          <w:rFonts w:ascii="Arial" w:eastAsia="Times New Roman" w:hAnsi="Arial" w:cs="Arial"/>
          <w:color w:val="000000"/>
          <w:sz w:val="14"/>
          <w:szCs w:val="14"/>
        </w:rPr>
        <w:pict>
          <v:rect id="_x0000_i1031" style="width:0;height:.5pt" o:hralign="center" o:hrstd="t" o:hr="t" fillcolor="#a0a0a0" stroked="f"/>
        </w:pict>
      </w: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D475C5" w:rsidRPr="002E5A44" w:rsidRDefault="00D475C5" w:rsidP="002E5A44">
      <w:pPr>
        <w:shd w:val="clear" w:color="auto" w:fill="FFFFFF"/>
        <w:spacing w:before="15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FFFFF"/>
        <w:spacing w:before="100" w:after="150" w:line="240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475C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Экологическое воспитание и формирование экологической культуры в области обращения с твердыми коммунальными отходами</w:t>
      </w:r>
    </w:p>
    <w:p w:rsidR="002E5A44" w:rsidRPr="002E5A44" w:rsidRDefault="002E5A44" w:rsidP="002E5A44">
      <w:pPr>
        <w:shd w:val="clear" w:color="auto" w:fill="FFFFFF"/>
        <w:spacing w:before="100" w:after="150" w:line="240" w:lineRule="auto"/>
        <w:jc w:val="center"/>
        <w:textAlignment w:val="top"/>
        <w:rPr>
          <w:rFonts w:ascii="Arial" w:eastAsia="Times New Roman" w:hAnsi="Arial" w:cs="Arial"/>
          <w:color w:val="000000"/>
          <w:sz w:val="14"/>
          <w:szCs w:val="14"/>
        </w:rPr>
      </w:pPr>
      <w:r>
        <w:rPr>
          <w:rFonts w:ascii="Arial" w:eastAsia="Times New Roman" w:hAnsi="Arial" w:cs="Arial"/>
          <w:noProof/>
          <w:color w:val="000000"/>
          <w:sz w:val="14"/>
          <w:szCs w:val="14"/>
        </w:rPr>
        <w:drawing>
          <wp:inline distT="0" distB="0" distL="0" distR="0">
            <wp:extent cx="3810000" cy="1447800"/>
            <wp:effectExtent l="19050" t="0" r="0" b="0"/>
            <wp:docPr id="26" name="Рисунок 26" descr="e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ko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5C5" w:rsidRDefault="00D475C5" w:rsidP="00D475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C3C3C"/>
          <w:sz w:val="24"/>
          <w:szCs w:val="24"/>
        </w:rPr>
      </w:pPr>
    </w:p>
    <w:p w:rsidR="002E5A44" w:rsidRDefault="002E5A44" w:rsidP="00D475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C3C3C"/>
          <w:sz w:val="24"/>
          <w:szCs w:val="24"/>
        </w:rPr>
      </w:pPr>
      <w:r w:rsidRPr="00D475C5">
        <w:rPr>
          <w:rFonts w:ascii="Times New Roman" w:eastAsia="Times New Roman" w:hAnsi="Times New Roman" w:cs="Times New Roman"/>
          <w:b/>
          <w:bCs/>
          <w:color w:val="3C3C3C"/>
          <w:sz w:val="24"/>
          <w:szCs w:val="24"/>
        </w:rPr>
        <w:t>Экологическое просвещение</w:t>
      </w:r>
    </w:p>
    <w:p w:rsidR="00D475C5" w:rsidRPr="002E5A44" w:rsidRDefault="00D475C5" w:rsidP="00D475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соответствии с изменениями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,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внесенными в статью 8 Федерального закона "Об отходах производства и потребления" от 24.06.19</w:t>
      </w:r>
      <w:r w:rsidR="00A36618" w:rsidRPr="00D475C5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98 N 89-ФЗ с  01.01.2019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года</w:t>
      </w:r>
      <w:r w:rsidR="00D475C5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br/>
        <w:t xml:space="preserve">К полномочиям органов местного самоуправления городских поселений в области обращения с твердыми коммунальными отходами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относен</w:t>
      </w:r>
      <w:r w:rsidR="00D475C5">
        <w:rPr>
          <w:rFonts w:ascii="Times New Roman" w:eastAsia="Times New Roman" w:hAnsi="Times New Roman" w:cs="Times New Roman"/>
          <w:color w:val="333333"/>
          <w:sz w:val="24"/>
          <w:szCs w:val="24"/>
        </w:rPr>
        <w:t>ы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также   и организация экологического воспитания и формирования экологической культуры в области обращения с твердыми коммунальными отходами.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Указом Президента РФ от 19.04.2017 №176 утверждена Стратегия экологической безопасности России на период до 2025 года. Стратегией определены основные механизмы реализации государственной политики в сфере обеспечения экологической безопасности, среди которых: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принятие мер государственного регулирования выбросов парниковых газов, разработка долгосрочных стратегий социально-экономического развития, предусматривающих низкий уровень выбросов парниковых газов и устойчивость экономики к изменению климата;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формирование системы технического регулирования, содержащей требования экологической и промышленной безопасности;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лицензирование видов деятельности, потенциально опасных для окружающей среды, жизни и здоровья людей;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нормирование и разрешительная деятельность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внедрение комплексных экологических разрешений в отношении экологически опасных производств, использующих наилучшие доступные технологии;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государственный санитарно-эпидемиологический надзор и социально-гигиенический мониторинг;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создание системы экологического аудита;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стимулирование внедрения наилучших доступных технологий, создание удовлетворяющих современным экологическим требованиям и стандартам объектов, используемых для размещения, утилизации, переработки и обезвреживания отходов производства и потребления, а также увеличение объема повторного применения отходов производства и потребления за счет субсидирования и предоставления налоговых и тарифных льгот, других форм поддержки;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создание и развитие государственных информационных систем, обеспечивающих информацией о состоянии окружающей среды и об источниках негативного воздействия на нее, включая единую государственную информационную систему учета отходов от использования товаров;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- обеспечение населения и организаций информацией об опасных гидрометеорологических и гелиогеофизических явлениях, о состоянии окружающей среды и ее загрязнении.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Экологическое просвещение - это распространение экологических знаний об экологической безопасности, здоровом образе жизни человека, информации о состоянии окружающей среды и об использовании природных ресурсов в целях формирования экологической культуры в обществе.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Целью экологического образования и просвещения является формирование активной жизненной позиции граждан и экологической культуры в обществе, основанных на принципах устойчивого развития.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условиях неблагоприятной экологической ситуации в стране и мире проблемы экологического просвещения населения в течение долгого времени неизменно находятся в ц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ентре внимания. В своей работе А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дминистрация 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Горшеченского района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старается привлечь внимание местного сообще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ства к экологическим проблемам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, обеспечить доступность экологической информации для населения, принимают активное участие в формировании экологической культуры, проводит месячники по благоустройству и санитарной очистке территории, по пожарной безопасности.</w:t>
      </w:r>
    </w:p>
    <w:p w:rsid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На сайте администрации и информационных стендах на территории </w:t>
      </w:r>
      <w:r w:rsidR="00134998">
        <w:rPr>
          <w:rFonts w:ascii="Times New Roman" w:eastAsia="Times New Roman" w:hAnsi="Times New Roman" w:cs="Times New Roman"/>
          <w:color w:val="333333"/>
          <w:sz w:val="24"/>
          <w:szCs w:val="24"/>
        </w:rPr>
        <w:t>сельских поселений Горшеченского района Курской области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размещается информация о введении карантинных, пожароопасных и особых противопожарных периодов.</w:t>
      </w:r>
    </w:p>
    <w:p w:rsidR="00D475C5" w:rsidRPr="002E5A44" w:rsidRDefault="00D475C5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Информация об экологических сайтах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Ecocom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— все об экологии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19" w:history="1">
        <w:r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http://www.ecocommunity.ru/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FacePla.net — экологический дайджест позитивной информации об экологии и технологии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0" w:history="1">
        <w:r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http://facepla.net/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Saveplanet.su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– «Сохраним планету»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1" w:history="1">
        <w:r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http://www.saveplanet.su/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Всемирный фонд дикой природы (WWF)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2" w:history="1">
        <w:r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http://wwf.panda.org/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Гринпис России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3" w:history="1">
        <w:r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http://www.greenpeace.org/russia/ru</w:t>
        </w:r>
      </w:hyperlink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/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Министерство природных ресурсов России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hyperlink r:id="rId24" w:history="1">
        <w:r w:rsidRPr="00D475C5">
          <w:rPr>
            <w:rFonts w:ascii="Times New Roman" w:eastAsia="Times New Roman" w:hAnsi="Times New Roman" w:cs="Times New Roman"/>
            <w:color w:val="0055FF"/>
            <w:sz w:val="24"/>
            <w:szCs w:val="24"/>
            <w:u w:val="single"/>
          </w:rPr>
          <w:t>http://www.mnr.gov.ru/</w:t>
        </w:r>
      </w:hyperlink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природоохранное законодательство входят Федеральный закон от 10 января 2002 г. № 7-ФЗ «Об охране окружающей среды» и другие законодательные акты комплексного правового регулирования.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подсистему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природоресурсного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законодательства входят: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Земельный кодекс РФ (ФЗ № 136 от 25.10.2001 г.),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Закон РФ от 21 февраля 1992 г. № 2395-1 «О недрах»,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Лесной кодекс РФ (ФЗ № 200 от 04.12.2006 г.),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Водный кодекс Р</w:t>
      </w:r>
      <w:proofErr w:type="gram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Ф(</w:t>
      </w:r>
      <w:proofErr w:type="gram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ФЗ № 74 от 03.06.2006 г.),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Федеральный закон от 24 апреля 1995 г. № 52-ФЗ «О животном мире», а также другие законодательные и нормативные акты субъектов РФ.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Конституции РФ отражены основные положения экологической стратегии государства и главные направления укрепления экологического правопорядка. Конституция РФ вводит в научный оборот определение экологической деятельности человека в сфере взаимодействия общества и природы: природопользование, охрана окружающей среды, обеспечение экологической безопасности.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Центральное место среди экологических норм Конституции РФ занимает ч. 1 ст. 9, где указывается, что земля и другие природные ресурсы в Российской Федерации используются и охраняются как основа жизни и деятельности народов, проживающих на соответствующей территории.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Конституции РФ есть две очень важные нормы, одна из которых (ст. 42) закрепляет право каждого человека на благоприятную окружающую среду, достоверную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информацию о ее состоянии и на возмещение ущерба, причиненного его здоровью или имуществу, а другая провозглашает право граждан и юридических лиц на частную собственность на землю и другие природные ресурсы (ч. 2 ст. 9).</w:t>
      </w:r>
      <w:proofErr w:type="gram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Первая касается биологических начал человека, вторая — его материальных основ существования.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Конституция РФ также оформляет организационно-правовые взаимоотношения Федерации и субъектов Федерации. Согласно ст. 72 пользование, владение и распоряжение землей, недрами, водными и другими природными ресурсами, природопользование, охрана окружающей среды и обеспечение экологической безопасности являются совместной компетенцией Федерации и субъектов Федерации.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По предмету своего ведения Российская Федерация принимает федеральные законы, которые являются обязательными на территории всей страны. Субъекты Федерации имеют право на собственное регулирование экологических отношений, включая принятие законов и иных нормативных актов. Конституция РФ закрепляет общее правило: законы и иные правовые акты субъектов Федерации не должны противоречить федеральным законам. Положение Конституции РФ конкретизируется в источниках экологического права.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Федеральный закон «Об охране окружающей среды» определяет правовые основы государственной политики в области охраны окружающей среды, обеспечивающие сбалансированное решение социально-экономических задач, сохранение благоприятной окружающей среды, биологического разнообразия и природных ресурсов в целях удовлетворения потребностей нынешних и будущих поколений, укрепления правопорядка в области охраны окружающей среды и обеспечения экологической безопасности.</w:t>
      </w:r>
      <w:proofErr w:type="gramEnd"/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В Законе закрепляются следующие правовые положения: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·основы управления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·права и обязанности граждан, общественных и иных некоммерческих объединений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·экономическое регулирование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·нормирование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·оценка воздействия на окружающую среду и экологическая экспертиза;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·требования в области охраны окружающей среды при осуществлении хозяйственной деятельности;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·зоны экологического бедствия, зоны чрезвычайных ситуаций;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·государственный мониторинг окружающей среды (государственный экологический мониторинг);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·контроль в области охраны окружающей среды (экологический контроль);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·научные исследования в области охраны окружающей среды;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·основы формирования экологической культуры;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·международное сотрудничество в области охраны окружающей среды.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Охрана здоровья и обеспечение благополучия человека — конечная цель охраны окружающей природной среды. Поэтому в законодательных актах, направленных на охрану здоровья граждан, экологические требования занимают ведущее место. В этом смысле источником экологического права служит Федеральный закон от 30 марта 1999 г. № 52-ФЗ «О санитарно-эпидемиологическом благополучии населения». Он регулирует санитарные отношения, связанные с охраной здоровья от неблагоприятного воздействия внешней среды — производственной, бытовой, природной. Экологические требования, выраженные в статьях Закона, одновременно являются и источниками экологического права. Например, на охрану здоровья и окружающей природной среды направлены нормы Закона о захоронении, переработке, обезвреживании и утилизации производственных и бытовых отходов и т. д.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Другим источником экологического права служат Федеральный закон «Об основах охраны здоровья граждан в Российской Федерации» от 21 ноября 2011 года № 323-ФЗ. В нем есть норма, обеспечивающая экологические права граждан. Так, ст. 18 говориться, </w:t>
      </w: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что: « Каждый имеет право на охрану здоровья. Право на охрану здоровья обеспечивается охраной окружающей среды…»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Правовые нормы по охране природы и рациональному природопользованию содержатся и в других актах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природоресурсного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законодательства России. К ним относятся Лесной кодекс РФ, Водный кодекс РФ, Федеральный закон «О животном мире» и др.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На основании и во исполнение Конституции РФ, федеральных законов, нормативных указов Президента РФ Правительство РФ издает постановления и распоряжения, отвечая также за их исполнение. Постановление Правительства РФ также является нормативно-правовым актом. В соответствии со ст. 114 Конституции РФ Правительство РФ обеспечивает проведение в Российской Федерации единой государственной политики в области науки, культуры, образования, здравоохранения, социального обеспечения, экологии.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Природоохранительные министерства и ведомства наделяются правом издавать нормативные акты в рамках своей компетенции. Они предназначены для обязательного исполнения другими министерствами и ведомствами, физическими и юридическими лицами.</w:t>
      </w: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Немаловажную роль играют нормативные правила — санитарные, строительные, технико-экономические, технологические и т. д. К ним относятся нормативы качества окружающей среды: нормы допустимой радиации, уровня шума, вибрации и т. д. Эти нормативы представляют собой технические правила, и в этом виде они не рассматриваются как источники права. Ведомственные нормативные акты могут быть отменены Правительством РФ, если они противоречат закону. Акты вступают в силу только после регистрации в Министерстве юстиции и публикации в газете «Российские вести».</w:t>
      </w:r>
    </w:p>
    <w:p w:rsid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Сфера компетенции субъектов Федерации определяется отраслевыми законодательными актами: по землепользованию — Земельным кодексом РФ, по недрам — Законом РФ «О недрах», водопользованию — Водным кодексом РФ, по использованию животного мира — Федеральным законом «О животном мире», по окружающей природной среде — Федеральным законом «Об охране окружающей среды». В основе такого разделения правового регулирования лежит отношение к природным ресурсам. Порядок отнесения природных ресурсов к федеральным или иным регулируется Указом Президента РФ о федеральных ресурсах. Конституция РФ (ст. 76) устанавливает законы и иные нормативные правовые акты субъектов Федерации не должны противоречить Конституции РФ и федеральным законам. В случае наличия противоречия между нормативными актами субъектов Федерации и статьями федеральных законов первые подлежат отмене указом Президента РФ или постановлением Правительства РФ. Помимо специальных нормативно-правовых актов экологического содержания в последние годы широко используется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экологизация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нормативных актов, регулирующих экономическую, хозяйственную и административную деятельность предприятий. Под </w:t>
      </w:r>
      <w:proofErr w:type="spellStart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>экологизацией</w:t>
      </w:r>
      <w:proofErr w:type="spellEnd"/>
      <w:r w:rsidRPr="002E5A4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понимают внедрение экологических требований в нормативно-правовые акты неэкологического содержания. Необходимость такого процесса объясняется тем, что экологические законы не всегда могут напрямую касаться хозяйствующих субъектов, занятых в различной сфере производства.</w:t>
      </w:r>
    </w:p>
    <w:p w:rsidR="00D475C5" w:rsidRPr="002E5A44" w:rsidRDefault="00D475C5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E5A44" w:rsidRPr="002E5A44" w:rsidRDefault="002E5A44" w:rsidP="00D475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E5A44">
        <w:rPr>
          <w:rFonts w:ascii="Times New Roman" w:eastAsia="Times New Roman" w:hAnsi="Times New Roman" w:cs="Times New Roman"/>
          <w:b/>
          <w:color w:val="333333"/>
          <w:sz w:val="24"/>
          <w:szCs w:val="24"/>
        </w:rPr>
        <w:t>Уважаемые жители! Берегите природу и ее экологическое состояние</w:t>
      </w:r>
      <w:proofErr w:type="gramStart"/>
      <w:r w:rsidRPr="002E5A44">
        <w:rPr>
          <w:rFonts w:ascii="Times New Roman" w:eastAsia="Times New Roman" w:hAnsi="Times New Roman" w:cs="Times New Roman"/>
          <w:b/>
          <w:color w:val="333333"/>
          <w:sz w:val="24"/>
          <w:szCs w:val="24"/>
        </w:rPr>
        <w:t xml:space="preserve"> !</w:t>
      </w:r>
      <w:proofErr w:type="gramEnd"/>
    </w:p>
    <w:p w:rsidR="002E5A44" w:rsidRPr="002E5A44" w:rsidRDefault="002E5A44" w:rsidP="00D475C5">
      <w:pPr>
        <w:shd w:val="clear" w:color="auto" w:fill="F8F9FA"/>
        <w:spacing w:after="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p w:rsidR="002E5A44" w:rsidRPr="002E5A44" w:rsidRDefault="002E5A44" w:rsidP="002E5A44">
      <w:pPr>
        <w:shd w:val="clear" w:color="auto" w:fill="F8F9FA"/>
        <w:spacing w:before="100" w:after="150" w:line="240" w:lineRule="auto"/>
        <w:rPr>
          <w:rFonts w:ascii="Arial" w:eastAsia="Times New Roman" w:hAnsi="Arial" w:cs="Arial"/>
          <w:color w:val="000000"/>
          <w:sz w:val="14"/>
          <w:szCs w:val="14"/>
        </w:rPr>
      </w:pPr>
    </w:p>
    <w:sectPr w:rsidR="002E5A44" w:rsidRPr="002E5A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E41B09"/>
    <w:multiLevelType w:val="multilevel"/>
    <w:tmpl w:val="B4EA0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C7340F"/>
    <w:multiLevelType w:val="multilevel"/>
    <w:tmpl w:val="08AE68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D151933"/>
    <w:multiLevelType w:val="multilevel"/>
    <w:tmpl w:val="E5186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9515F71"/>
    <w:multiLevelType w:val="multilevel"/>
    <w:tmpl w:val="616620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C8123BD"/>
    <w:multiLevelType w:val="multilevel"/>
    <w:tmpl w:val="A5D430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2E5A44"/>
    <w:rsid w:val="000C18AE"/>
    <w:rsid w:val="000F7534"/>
    <w:rsid w:val="00134998"/>
    <w:rsid w:val="00172502"/>
    <w:rsid w:val="001803E2"/>
    <w:rsid w:val="002E5A44"/>
    <w:rsid w:val="00480796"/>
    <w:rsid w:val="004B4BFE"/>
    <w:rsid w:val="00A36618"/>
    <w:rsid w:val="00AE653E"/>
    <w:rsid w:val="00B008BC"/>
    <w:rsid w:val="00C02872"/>
    <w:rsid w:val="00D475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2E5A4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2E5A4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E5A4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rsid w:val="002E5A44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2E5A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E5A44"/>
    <w:rPr>
      <w:b/>
      <w:bCs/>
    </w:rPr>
  </w:style>
  <w:style w:type="character" w:styleId="a5">
    <w:name w:val="Hyperlink"/>
    <w:basedOn w:val="a0"/>
    <w:uiPriority w:val="99"/>
    <w:semiHidden/>
    <w:unhideWhenUsed/>
    <w:rsid w:val="002E5A44"/>
    <w:rPr>
      <w:color w:val="0000FF"/>
      <w:u w:val="single"/>
    </w:rPr>
  </w:style>
  <w:style w:type="character" w:customStyle="1" w:styleId="header-3">
    <w:name w:val="header-3"/>
    <w:basedOn w:val="a0"/>
    <w:rsid w:val="002E5A44"/>
  </w:style>
  <w:style w:type="character" w:customStyle="1" w:styleId="color">
    <w:name w:val="color"/>
    <w:basedOn w:val="a0"/>
    <w:rsid w:val="002E5A44"/>
  </w:style>
  <w:style w:type="character" w:customStyle="1" w:styleId="bg">
    <w:name w:val="bg"/>
    <w:basedOn w:val="a0"/>
    <w:rsid w:val="002E5A44"/>
  </w:style>
  <w:style w:type="paragraph" w:styleId="a6">
    <w:name w:val="Balloon Text"/>
    <w:basedOn w:val="a"/>
    <w:link w:val="a7"/>
    <w:uiPriority w:val="99"/>
    <w:semiHidden/>
    <w:unhideWhenUsed/>
    <w:rsid w:val="002E5A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E5A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455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26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4" w:space="10" w:color="DFE0E1"/>
            <w:right w:val="none" w:sz="0" w:space="0" w:color="auto"/>
          </w:divBdr>
          <w:divsChild>
            <w:div w:id="30948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09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80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304917">
                          <w:marLeft w:val="2800"/>
                          <w:marRight w:val="18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191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983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3368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0250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9882827">
                                              <w:marLeft w:val="100"/>
                                              <w:marRight w:val="10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703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9404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4" w:space="10" w:color="DFE0E1"/>
                                                        <w:left w:val="single" w:sz="4" w:space="10" w:color="DFE0E1"/>
                                                        <w:bottom w:val="single" w:sz="4" w:space="10" w:color="DFE0E1"/>
                                                        <w:right w:val="single" w:sz="4" w:space="10" w:color="DFE0E1"/>
                                                      </w:divBdr>
                                                      <w:divsChild>
                                                        <w:div w:id="13872233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45340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757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642218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470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4347249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08679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154810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93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63720">
                          <w:marLeft w:val="10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114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94551978">
                      <w:marLeft w:val="-46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982351">
                          <w:marLeft w:val="100"/>
                          <w:marRight w:val="1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424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7226985">
                          <w:marLeft w:val="10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225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792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://www.saveplanet.su/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hyperlink" Target="http://facepla.net/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C49AAC5F1E293DEDBB6763CD3242D70396252E4439348D773FB5C5B198h6F2N" TargetMode="External"/><Relationship Id="rId11" Type="http://schemas.openxmlformats.org/officeDocument/2006/relationships/image" Target="media/image5.jpeg"/><Relationship Id="rId24" Type="http://schemas.openxmlformats.org/officeDocument/2006/relationships/hyperlink" Target="http://www.mnr.gov.ru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://www.greenpeace.org/russia/ru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www.ecocommunity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://wwf.panda.org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3ADB7E-8A89-4E9D-9F82-379EF6F1A0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18</Pages>
  <Words>3306</Words>
  <Characters>18845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22107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Фокин</dc:creator>
  <cp:keywords/>
  <dc:description/>
  <cp:lastModifiedBy>Фокин</cp:lastModifiedBy>
  <cp:revision>16</cp:revision>
  <cp:lastPrinted>2024-01-18T06:41:00Z</cp:lastPrinted>
  <dcterms:created xsi:type="dcterms:W3CDTF">2024-01-18T05:57:00Z</dcterms:created>
  <dcterms:modified xsi:type="dcterms:W3CDTF">2024-01-18T06:59:00Z</dcterms:modified>
</cp:coreProperties>
</file>