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E1" w:rsidRDefault="00701AE1" w:rsidP="005552AC">
      <w:pPr>
        <w:ind w:left="0"/>
        <w:jc w:val="center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701AE1" w:rsidRDefault="00701AE1" w:rsidP="005552AC">
      <w:pPr>
        <w:ind w:left="0"/>
        <w:jc w:val="center"/>
        <w:rPr>
          <w:szCs w:val="28"/>
        </w:rPr>
      </w:pPr>
      <w:r>
        <w:rPr>
          <w:szCs w:val="28"/>
        </w:rPr>
        <w:t xml:space="preserve">ЗНАМЕНСКОГО СЕЛЬСОВЕТА </w:t>
      </w:r>
    </w:p>
    <w:p w:rsidR="005552AC" w:rsidRPr="005552AC" w:rsidRDefault="00701AE1" w:rsidP="005552AC">
      <w:pPr>
        <w:ind w:left="0"/>
        <w:jc w:val="center"/>
        <w:rPr>
          <w:szCs w:val="28"/>
        </w:rPr>
      </w:pPr>
      <w:r>
        <w:rPr>
          <w:szCs w:val="28"/>
        </w:rPr>
        <w:t>ГОРШЕЧЕНСКОГО РАЙОНА КУРСКОЙ ОБЛАСТИ</w:t>
      </w:r>
    </w:p>
    <w:p w:rsidR="00701AE1" w:rsidRDefault="00701AE1" w:rsidP="005552AC">
      <w:pPr>
        <w:ind w:left="0"/>
        <w:jc w:val="center"/>
        <w:rPr>
          <w:b/>
          <w:szCs w:val="28"/>
        </w:rPr>
      </w:pPr>
    </w:p>
    <w:p w:rsidR="005552AC" w:rsidRPr="005552AC" w:rsidRDefault="005552AC" w:rsidP="005552AC">
      <w:pPr>
        <w:ind w:left="0"/>
        <w:jc w:val="center"/>
        <w:rPr>
          <w:szCs w:val="28"/>
        </w:rPr>
      </w:pPr>
      <w:r w:rsidRPr="005552AC">
        <w:rPr>
          <w:b/>
          <w:szCs w:val="28"/>
        </w:rPr>
        <w:t>РЕШЕНИЕ</w:t>
      </w:r>
    </w:p>
    <w:p w:rsidR="005552AC" w:rsidRPr="005552AC" w:rsidRDefault="005552AC" w:rsidP="005552AC">
      <w:pPr>
        <w:tabs>
          <w:tab w:val="left" w:pos="6390"/>
        </w:tabs>
        <w:ind w:left="1134" w:right="3684"/>
        <w:jc w:val="left"/>
        <w:rPr>
          <w:szCs w:val="28"/>
        </w:rPr>
      </w:pPr>
      <w:r w:rsidRPr="005552AC">
        <w:rPr>
          <w:szCs w:val="28"/>
        </w:rPr>
        <w:tab/>
      </w:r>
    </w:p>
    <w:p w:rsidR="005552AC" w:rsidRPr="005552AC" w:rsidRDefault="005552AC" w:rsidP="005552AC">
      <w:pPr>
        <w:ind w:left="0"/>
        <w:jc w:val="left"/>
        <w:rPr>
          <w:szCs w:val="28"/>
          <w:u w:val="single"/>
        </w:rPr>
      </w:pPr>
      <w:r w:rsidRPr="005552AC">
        <w:rPr>
          <w:szCs w:val="28"/>
        </w:rPr>
        <w:t xml:space="preserve">от  </w:t>
      </w:r>
      <w:r w:rsidRPr="005552AC">
        <w:rPr>
          <w:szCs w:val="28"/>
          <w:u w:val="single"/>
        </w:rPr>
        <w:t xml:space="preserve">« </w:t>
      </w:r>
      <w:r w:rsidR="00E87FEF">
        <w:rPr>
          <w:szCs w:val="28"/>
          <w:u w:val="single"/>
        </w:rPr>
        <w:t>07</w:t>
      </w:r>
      <w:r w:rsidRPr="005552AC">
        <w:rPr>
          <w:szCs w:val="28"/>
          <w:u w:val="single"/>
        </w:rPr>
        <w:t xml:space="preserve">  »</w:t>
      </w:r>
      <w:r w:rsidR="00E87FEF">
        <w:rPr>
          <w:szCs w:val="28"/>
          <w:u w:val="single"/>
        </w:rPr>
        <w:t>декабря</w:t>
      </w:r>
      <w:r w:rsidRPr="005552AC">
        <w:rPr>
          <w:szCs w:val="28"/>
          <w:u w:val="single"/>
        </w:rPr>
        <w:t xml:space="preserve">    2020 г.   </w:t>
      </w:r>
      <w:r w:rsidR="00701AE1">
        <w:rPr>
          <w:szCs w:val="28"/>
          <w:u w:val="single"/>
        </w:rPr>
        <w:t>№</w:t>
      </w:r>
      <w:r w:rsidR="00E87FEF">
        <w:rPr>
          <w:szCs w:val="28"/>
          <w:u w:val="single"/>
        </w:rPr>
        <w:t xml:space="preserve"> 137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/>
        <w:jc w:val="right"/>
        <w:rPr>
          <w:szCs w:val="28"/>
        </w:rPr>
      </w:pP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/>
        <w:jc w:val="center"/>
        <w:rPr>
          <w:b/>
          <w:bCs/>
          <w:szCs w:val="28"/>
        </w:rPr>
      </w:pPr>
      <w:r w:rsidRPr="005552AC">
        <w:rPr>
          <w:b/>
          <w:bCs/>
          <w:szCs w:val="28"/>
        </w:rPr>
        <w:t xml:space="preserve"> 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b/>
          <w:bCs/>
          <w:sz w:val="20"/>
        </w:rPr>
      </w:pPr>
    </w:p>
    <w:p w:rsidR="005552AC" w:rsidRPr="005552AC" w:rsidRDefault="005552AC" w:rsidP="005552AC">
      <w:pPr>
        <w:ind w:left="0" w:firstLine="709"/>
        <w:rPr>
          <w:szCs w:val="28"/>
        </w:rPr>
      </w:pPr>
    </w:p>
    <w:p w:rsidR="005552AC" w:rsidRPr="005552AC" w:rsidRDefault="005552AC" w:rsidP="005552AC">
      <w:pPr>
        <w:ind w:left="0" w:firstLine="709"/>
        <w:rPr>
          <w:sz w:val="24"/>
          <w:szCs w:val="24"/>
        </w:rPr>
      </w:pPr>
      <w:r w:rsidRPr="005552AC">
        <w:rPr>
          <w:szCs w:val="28"/>
        </w:rPr>
        <w:t xml:space="preserve"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</w:t>
      </w:r>
      <w:r w:rsidR="00701AE1">
        <w:rPr>
          <w:szCs w:val="28"/>
        </w:rPr>
        <w:t xml:space="preserve">«Знаменский сельсовет» </w:t>
      </w:r>
      <w:proofErr w:type="spellStart"/>
      <w:r w:rsidR="00701AE1">
        <w:rPr>
          <w:szCs w:val="28"/>
        </w:rPr>
        <w:t>Горшеченского</w:t>
      </w:r>
      <w:proofErr w:type="spellEnd"/>
      <w:r w:rsidR="00701AE1">
        <w:rPr>
          <w:szCs w:val="28"/>
        </w:rPr>
        <w:t xml:space="preserve"> района, Собрание депутатов Знаменского сельсовета </w:t>
      </w:r>
      <w:proofErr w:type="spellStart"/>
      <w:r w:rsidR="00701AE1">
        <w:rPr>
          <w:szCs w:val="28"/>
        </w:rPr>
        <w:t>Горшеченского</w:t>
      </w:r>
      <w:proofErr w:type="spellEnd"/>
      <w:r w:rsidR="00701AE1">
        <w:rPr>
          <w:szCs w:val="28"/>
        </w:rPr>
        <w:t xml:space="preserve"> района  </w:t>
      </w:r>
      <w:r w:rsidRPr="005552AC">
        <w:rPr>
          <w:color w:val="000000"/>
          <w:szCs w:val="28"/>
        </w:rPr>
        <w:t xml:space="preserve"> РЕШИЛО:</w:t>
      </w:r>
    </w:p>
    <w:p w:rsidR="005552AC" w:rsidRPr="005552AC" w:rsidRDefault="005552AC" w:rsidP="005552AC">
      <w:pPr>
        <w:autoSpaceDE w:val="0"/>
        <w:autoSpaceDN w:val="0"/>
        <w:adjustRightInd w:val="0"/>
        <w:ind w:left="0"/>
        <w:rPr>
          <w:szCs w:val="28"/>
        </w:rPr>
      </w:pPr>
    </w:p>
    <w:p w:rsidR="005552AC" w:rsidRPr="005552AC" w:rsidRDefault="005552AC" w:rsidP="005552AC">
      <w:pPr>
        <w:autoSpaceDE w:val="0"/>
        <w:autoSpaceDN w:val="0"/>
        <w:adjustRightInd w:val="0"/>
        <w:ind w:left="0" w:firstLine="709"/>
        <w:rPr>
          <w:b/>
          <w:szCs w:val="28"/>
        </w:rPr>
      </w:pPr>
      <w:r w:rsidRPr="005552AC">
        <w:rPr>
          <w:szCs w:val="28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(наименование муниципального образования) согласно приложению.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bCs/>
          <w:color w:val="000000"/>
          <w:sz w:val="24"/>
          <w:szCs w:val="24"/>
        </w:rPr>
      </w:pPr>
      <w:r w:rsidRPr="005552AC">
        <w:rPr>
          <w:bCs/>
          <w:szCs w:val="28"/>
        </w:rPr>
        <w:t xml:space="preserve">2. </w:t>
      </w:r>
      <w:r w:rsidRPr="005552AC">
        <w:rPr>
          <w:bCs/>
          <w:color w:val="000000"/>
          <w:szCs w:val="28"/>
        </w:rPr>
        <w:t xml:space="preserve">Решение </w:t>
      </w:r>
      <w:r w:rsidRPr="005552AC">
        <w:rPr>
          <w:bCs/>
          <w:szCs w:val="28"/>
        </w:rPr>
        <w:t>вступает в силу по истечении 10 дней после его официального опубликования (обнародования).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/>
        <w:rPr>
          <w:bCs/>
          <w:szCs w:val="28"/>
        </w:rPr>
      </w:pPr>
    </w:p>
    <w:p w:rsidR="005552AC" w:rsidRDefault="005552AC" w:rsidP="00701AE1">
      <w:pPr>
        <w:widowControl w:val="0"/>
        <w:autoSpaceDE w:val="0"/>
        <w:autoSpaceDN w:val="0"/>
        <w:adjustRightInd w:val="0"/>
        <w:ind w:left="0"/>
        <w:rPr>
          <w:bCs/>
          <w:szCs w:val="28"/>
        </w:rPr>
      </w:pPr>
      <w:r w:rsidRPr="005552AC">
        <w:rPr>
          <w:bCs/>
          <w:szCs w:val="28"/>
        </w:rPr>
        <w:t xml:space="preserve">Председатель </w:t>
      </w:r>
      <w:r w:rsidR="00701AE1">
        <w:rPr>
          <w:bCs/>
          <w:szCs w:val="28"/>
        </w:rPr>
        <w:t xml:space="preserve"> Собрания депутатов </w:t>
      </w:r>
    </w:p>
    <w:p w:rsidR="00701AE1" w:rsidRPr="005552AC" w:rsidRDefault="00701AE1" w:rsidP="00701AE1">
      <w:pPr>
        <w:widowControl w:val="0"/>
        <w:tabs>
          <w:tab w:val="left" w:pos="7893"/>
        </w:tabs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 xml:space="preserve">Знаменского сельсовета </w:t>
      </w:r>
      <w:proofErr w:type="spellStart"/>
      <w:r>
        <w:rPr>
          <w:bCs/>
          <w:szCs w:val="28"/>
        </w:rPr>
        <w:t>Горшеченского</w:t>
      </w:r>
      <w:proofErr w:type="spellEnd"/>
      <w:r>
        <w:rPr>
          <w:bCs/>
          <w:szCs w:val="28"/>
        </w:rPr>
        <w:t xml:space="preserve"> района</w:t>
      </w:r>
      <w:r>
        <w:rPr>
          <w:bCs/>
          <w:szCs w:val="28"/>
        </w:rPr>
        <w:tab/>
        <w:t>Л.А.Гладкова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bCs/>
          <w:szCs w:val="28"/>
        </w:rPr>
      </w:pPr>
    </w:p>
    <w:p w:rsidR="005552AC" w:rsidRDefault="005552AC" w:rsidP="005552AC">
      <w:pPr>
        <w:ind w:left="0"/>
        <w:rPr>
          <w:szCs w:val="28"/>
        </w:rPr>
      </w:pPr>
      <w:r w:rsidRPr="005552AC">
        <w:rPr>
          <w:szCs w:val="28"/>
        </w:rPr>
        <w:t xml:space="preserve">Глава </w:t>
      </w:r>
      <w:r w:rsidR="00701AE1">
        <w:rPr>
          <w:szCs w:val="28"/>
        </w:rPr>
        <w:t xml:space="preserve">Знаменского сельсовета </w:t>
      </w:r>
    </w:p>
    <w:p w:rsidR="00701AE1" w:rsidRPr="005552AC" w:rsidRDefault="00701AE1" w:rsidP="00701AE1">
      <w:pPr>
        <w:tabs>
          <w:tab w:val="left" w:pos="7929"/>
        </w:tabs>
        <w:ind w:left="0"/>
        <w:rPr>
          <w:szCs w:val="28"/>
        </w:rPr>
      </w:pP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района </w:t>
      </w:r>
      <w:r>
        <w:rPr>
          <w:szCs w:val="28"/>
        </w:rPr>
        <w:tab/>
        <w:t>С.В.Демин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bCs/>
          <w:szCs w:val="28"/>
        </w:rPr>
      </w:pPr>
    </w:p>
    <w:p w:rsidR="00BC36C6" w:rsidRDefault="00BC36C6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824733" w:rsidRDefault="00824733" w:rsidP="005552AC">
      <w:pPr>
        <w:ind w:left="0" w:firstLine="709"/>
        <w:jc w:val="right"/>
        <w:rPr>
          <w:szCs w:val="28"/>
        </w:rPr>
      </w:pPr>
    </w:p>
    <w:p w:rsidR="005552AC" w:rsidRPr="005552AC" w:rsidRDefault="00701AE1" w:rsidP="005552AC">
      <w:pPr>
        <w:ind w:left="0" w:firstLine="709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</w:t>
      </w:r>
      <w:r w:rsidR="005552AC" w:rsidRPr="005552AC">
        <w:rPr>
          <w:szCs w:val="28"/>
        </w:rPr>
        <w:t>риложение</w:t>
      </w:r>
    </w:p>
    <w:p w:rsidR="00701AE1" w:rsidRDefault="005552AC" w:rsidP="005552AC">
      <w:pPr>
        <w:ind w:left="0" w:firstLine="709"/>
        <w:jc w:val="right"/>
        <w:rPr>
          <w:szCs w:val="28"/>
        </w:rPr>
      </w:pPr>
      <w:r w:rsidRPr="005552AC">
        <w:rPr>
          <w:szCs w:val="28"/>
        </w:rPr>
        <w:t xml:space="preserve">к Решению </w:t>
      </w:r>
      <w:r w:rsidR="00701AE1">
        <w:rPr>
          <w:szCs w:val="28"/>
        </w:rPr>
        <w:t>Собрания Депутатов</w:t>
      </w:r>
    </w:p>
    <w:p w:rsidR="005552AC" w:rsidRPr="005552AC" w:rsidRDefault="00701AE1" w:rsidP="005552AC">
      <w:pPr>
        <w:ind w:left="0" w:firstLine="709"/>
        <w:jc w:val="right"/>
        <w:rPr>
          <w:szCs w:val="28"/>
        </w:rPr>
      </w:pPr>
      <w:r>
        <w:rPr>
          <w:szCs w:val="28"/>
        </w:rPr>
        <w:t xml:space="preserve"> Знаменского сельсовета </w:t>
      </w:r>
      <w:proofErr w:type="spellStart"/>
      <w:r>
        <w:rPr>
          <w:szCs w:val="28"/>
        </w:rPr>
        <w:t>Горшеченского</w:t>
      </w:r>
      <w:proofErr w:type="spellEnd"/>
      <w:r>
        <w:rPr>
          <w:szCs w:val="28"/>
        </w:rPr>
        <w:t xml:space="preserve"> района</w:t>
      </w:r>
    </w:p>
    <w:p w:rsidR="005552AC" w:rsidRPr="005552AC" w:rsidRDefault="00701AE1" w:rsidP="00701AE1">
      <w:pPr>
        <w:ind w:left="0"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="00E87FEF">
        <w:rPr>
          <w:szCs w:val="28"/>
        </w:rPr>
        <w:t>о</w:t>
      </w:r>
      <w:r w:rsidR="005552AC" w:rsidRPr="005552AC">
        <w:rPr>
          <w:szCs w:val="28"/>
        </w:rPr>
        <w:t>т</w:t>
      </w:r>
      <w:r w:rsidR="00E87FEF">
        <w:rPr>
          <w:szCs w:val="28"/>
        </w:rPr>
        <w:t xml:space="preserve">  07.12.20200</w:t>
      </w:r>
      <w:r w:rsidR="005552AC" w:rsidRPr="005552AC">
        <w:rPr>
          <w:szCs w:val="28"/>
        </w:rPr>
        <w:t xml:space="preserve"> №</w:t>
      </w:r>
      <w:r w:rsidR="00E87FEF">
        <w:rPr>
          <w:szCs w:val="28"/>
        </w:rPr>
        <w:t>137</w:t>
      </w:r>
    </w:p>
    <w:p w:rsidR="005552AC" w:rsidRPr="005552AC" w:rsidRDefault="005552AC" w:rsidP="005552AC">
      <w:pPr>
        <w:ind w:left="0" w:firstLine="709"/>
        <w:jc w:val="right"/>
        <w:rPr>
          <w:szCs w:val="28"/>
        </w:rPr>
      </w:pP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/>
        <w:jc w:val="left"/>
        <w:rPr>
          <w:bCs/>
          <w:szCs w:val="28"/>
        </w:rPr>
      </w:pP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szCs w:val="28"/>
        </w:rPr>
      </w:pPr>
      <w:r w:rsidRPr="005552AC">
        <w:rPr>
          <w:b/>
          <w:bCs/>
          <w:szCs w:val="28"/>
        </w:rPr>
        <w:t>Положение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szCs w:val="28"/>
        </w:rPr>
      </w:pPr>
      <w:r w:rsidRPr="005552AC">
        <w:rPr>
          <w:b/>
          <w:bCs/>
          <w:szCs w:val="28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rPr>
          <w:bCs/>
          <w:szCs w:val="28"/>
        </w:rPr>
      </w:pPr>
    </w:p>
    <w:p w:rsidR="005552AC" w:rsidRPr="005552AC" w:rsidRDefault="005552AC" w:rsidP="005552AC">
      <w:pPr>
        <w:widowControl w:val="0"/>
        <w:autoSpaceDE w:val="0"/>
        <w:autoSpaceDN w:val="0"/>
        <w:adjustRightInd w:val="0"/>
        <w:spacing w:line="240" w:lineRule="exact"/>
        <w:ind w:left="0"/>
        <w:rPr>
          <w:bCs/>
          <w:szCs w:val="28"/>
        </w:rPr>
      </w:pP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позднее чем за 7 дней до даты посещения любым доступным способом, позволяющим подтвердить факт вручения.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6. Уведомление о посещении должно содержать следующие сведения: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1) наименование организатора общественной проверки, общественного мониторинга;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2) фамилия, имя, отчество (при наличии) лица (лиц), направленного (направленных) для посещения органа или организации;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3) наименование, местонахождение органа или организации, посещение которых осуществляется;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lastRenderedPageBreak/>
        <w:t>4) цель, задачи посещения;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5) дата и время посещения;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6) правовые основания посещения;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2) беседовать с должностными лицами и работниками указанных органов и организаций;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 xml:space="preserve">1) предъявлять документ, удостоверяющий личность лица (лиц), направленного (направленных) для проведения общественной проверки, </w:t>
      </w:r>
      <w:r w:rsidRPr="005552AC">
        <w:rPr>
          <w:szCs w:val="28"/>
        </w:rPr>
        <w:lastRenderedPageBreak/>
        <w:t>общественного мониторинга;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szCs w:val="28"/>
        </w:rPr>
      </w:pPr>
      <w:r w:rsidRPr="005552AC">
        <w:rPr>
          <w:szCs w:val="28"/>
        </w:rPr>
        <w:t>3) не препятствовать осуществлению текущей деятельности органов и организаций.</w:t>
      </w:r>
    </w:p>
    <w:p w:rsidR="005552AC" w:rsidRPr="005552AC" w:rsidRDefault="005552AC" w:rsidP="005552AC">
      <w:pPr>
        <w:widowControl w:val="0"/>
        <w:autoSpaceDE w:val="0"/>
        <w:autoSpaceDN w:val="0"/>
        <w:adjustRightInd w:val="0"/>
        <w:ind w:left="0" w:firstLine="709"/>
        <w:rPr>
          <w:rFonts w:ascii="Arial" w:hAnsi="Arial" w:cs="Arial"/>
          <w:sz w:val="20"/>
        </w:rPr>
      </w:pPr>
      <w:r w:rsidRPr="005552AC">
        <w:rPr>
          <w:szCs w:val="28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8E2DB7" w:rsidRDefault="008E2DB7" w:rsidP="005552AC">
      <w:pPr>
        <w:shd w:val="clear" w:color="auto" w:fill="FFFFFF"/>
        <w:tabs>
          <w:tab w:val="left" w:pos="7956"/>
        </w:tabs>
        <w:spacing w:before="410" w:line="324" w:lineRule="exact"/>
        <w:ind w:left="38"/>
        <w:jc w:val="right"/>
      </w:pPr>
    </w:p>
    <w:sectPr w:rsidR="008E2DB7" w:rsidSect="00CB6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85BF8"/>
    <w:rsid w:val="000D7E2F"/>
    <w:rsid w:val="00485BF8"/>
    <w:rsid w:val="005552AC"/>
    <w:rsid w:val="00701AE1"/>
    <w:rsid w:val="007E6CD1"/>
    <w:rsid w:val="00824733"/>
    <w:rsid w:val="008E2DB7"/>
    <w:rsid w:val="00BC36C6"/>
    <w:rsid w:val="00CB41B9"/>
    <w:rsid w:val="00DF4DDD"/>
    <w:rsid w:val="00E87FEF"/>
    <w:rsid w:val="00F6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85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Plain Text"/>
    <w:basedOn w:val="a"/>
    <w:link w:val="1"/>
    <w:uiPriority w:val="99"/>
    <w:rsid w:val="00485BF8"/>
    <w:pPr>
      <w:ind w:left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uiPriority w:val="99"/>
    <w:semiHidden/>
    <w:rsid w:val="00485BF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3"/>
    <w:uiPriority w:val="99"/>
    <w:locked/>
    <w:rsid w:val="00485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1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1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Челноков Станисла Сергеевич</dc:creator>
  <cp:lastModifiedBy>Знаменка</cp:lastModifiedBy>
  <cp:revision>2</cp:revision>
  <cp:lastPrinted>2020-11-17T09:55:00Z</cp:lastPrinted>
  <dcterms:created xsi:type="dcterms:W3CDTF">2020-12-15T09:48:00Z</dcterms:created>
  <dcterms:modified xsi:type="dcterms:W3CDTF">2020-12-15T09:48:00Z</dcterms:modified>
</cp:coreProperties>
</file>